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2EBEE">
      <w:pPr>
        <w:spacing w:after="192"/>
        <w:jc w:val="left"/>
      </w:pPr>
      <w:r>
        <w:rPr>
          <w:rFonts w:hint="eastAsia" w:ascii="微软雅黑" w:hAnsi="微软雅黑" w:eastAsia="微软雅黑" w:cs="微软雅黑"/>
          <w:b/>
          <w:color w:val="1B5E4B"/>
          <w:sz w:val="24"/>
          <w:lang w:eastAsia="zh-CN"/>
        </w:rPr>
        <w:t>商学院总院运营中心</w:t>
      </w:r>
      <w:r>
        <w:rPr>
          <w:rFonts w:ascii="微软雅黑" w:hAnsi="微软雅黑"/>
          <w:b/>
          <w:color w:val="1B5E4B"/>
          <w:sz w:val="24"/>
        </w:rPr>
        <w:t xml:space="preserve"> · </w:t>
      </w:r>
      <w:r>
        <w:rPr>
          <w:rFonts w:hint="eastAsia" w:ascii="微软雅黑" w:hAnsi="微软雅黑" w:eastAsia="微软雅黑" w:cs="微软雅黑"/>
          <w:b/>
          <w:color w:val="1B5E4B"/>
          <w:sz w:val="24"/>
          <w:lang w:eastAsia="zh-CN"/>
        </w:rPr>
        <w:t>标准作业手册</w:t>
      </w:r>
    </w:p>
    <w:p w14:paraId="2FCE2DC7">
      <w:pPr>
        <w:pStyle w:val="3"/>
        <w:spacing w:after="260" w:line="324" w:lineRule="auto"/>
        <w:jc w:val="left"/>
      </w:pPr>
      <w:r>
        <w:rPr>
          <w:rFonts w:hint="eastAsia" w:ascii="微软雅黑" w:hAnsi="微软雅黑" w:eastAsia="微软雅黑" w:cs="微软雅黑"/>
          <w:b/>
          <w:color w:val="1B5E4B"/>
          <w:sz w:val="52"/>
          <w:lang w:eastAsia="zh-CN"/>
        </w:rPr>
        <w:t>30 人会议标准作业手册（SOP）</w:t>
      </w:r>
    </w:p>
    <w:p w14:paraId="447DCBF1">
      <w:pPr>
        <w:spacing w:after="276"/>
        <w:jc w:val="left"/>
      </w:pPr>
      <w:r>
        <w:rPr>
          <w:rFonts w:hint="eastAsia" w:ascii="微软雅黑" w:hAnsi="微软雅黑" w:eastAsia="微软雅黑" w:cs="微软雅黑"/>
          <w:color w:val="6B7A73"/>
          <w:sz w:val="23"/>
          <w:lang w:eastAsia="zh-CN"/>
        </w:rPr>
        <w:t>分院开业首场会议与常态化月度会议的标准化动作手册</w:t>
      </w:r>
    </w:p>
    <w:p w14:paraId="7D190A77">
      <w:pPr>
        <w:jc w:val="left"/>
      </w:pPr>
      <w:r>
        <w:rPr>
          <w:rFonts w:hint="eastAsia" w:ascii="微软雅黑" w:hAnsi="微软雅黑" w:eastAsia="微软雅黑" w:cs="微软雅黑"/>
          <w:color w:val="6B7A73"/>
          <w:sz w:val="19"/>
          <w:lang w:eastAsia="zh-CN"/>
        </w:rPr>
        <w:t>版本</w:t>
      </w:r>
      <w:r>
        <w:rPr>
          <w:color w:val="6B7A73"/>
          <w:sz w:val="19"/>
        </w:rPr>
        <w:t xml:space="preserve"> V1.0</w:t>
      </w:r>
      <w:r>
        <w:rPr>
          <w:rFonts w:hint="eastAsia" w:ascii="微软雅黑" w:hAnsi="微软雅黑" w:eastAsia="微软雅黑" w:cs="微软雅黑"/>
          <w:color w:val="6B7A73"/>
          <w:sz w:val="19"/>
          <w:lang w:eastAsia="zh-CN"/>
        </w:rPr>
        <w:t>　｜　适用对象：县区级</w:t>
      </w:r>
      <w:r>
        <w:rPr>
          <w:color w:val="6B7A73"/>
          <w:sz w:val="19"/>
        </w:rPr>
        <w:t xml:space="preserve"> / </w:t>
      </w:r>
      <w:r>
        <w:rPr>
          <w:rFonts w:hint="eastAsia" w:ascii="微软雅黑" w:hAnsi="微软雅黑" w:eastAsia="微软雅黑" w:cs="微软雅黑"/>
          <w:color w:val="6B7A73"/>
          <w:sz w:val="19"/>
          <w:lang w:eastAsia="zh-CN"/>
        </w:rPr>
        <w:t>市级分院　｜　配套文件：《</w:t>
      </w:r>
      <w:r>
        <w:rPr>
          <w:color w:val="6B7A73"/>
          <w:sz w:val="19"/>
        </w:rPr>
        <w:t xml:space="preserve">7 </w:t>
      </w:r>
      <w:r>
        <w:rPr>
          <w:rFonts w:hint="eastAsia" w:ascii="微软雅黑" w:hAnsi="微软雅黑" w:eastAsia="微软雅黑" w:cs="微软雅黑"/>
          <w:color w:val="6B7A73"/>
          <w:sz w:val="19"/>
          <w:lang w:eastAsia="zh-CN"/>
        </w:rPr>
        <w:t>天陪跑手册》</w:t>
      </w:r>
    </w:p>
    <w:p w14:paraId="7DA0562D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4D7A5290">
      <w:pPr>
        <w:spacing w:after="115"/>
        <w:jc w:val="left"/>
      </w:pPr>
      <w:r>
        <w:rPr>
          <w:rFonts w:hint="eastAsia" w:ascii="微软雅黑" w:hAnsi="微软雅黑" w:eastAsia="微软雅黑" w:cs="微软雅黑"/>
          <w:b/>
          <w:color w:val="17332A"/>
          <w:sz w:val="23"/>
          <w:lang w:eastAsia="zh-CN"/>
        </w:rPr>
        <w:t>目录</w:t>
      </w:r>
    </w:p>
    <w:p w14:paraId="3EAF86DB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一、手册说明</w:t>
      </w:r>
    </w:p>
    <w:p w14:paraId="4223B35B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二、会议标准与达标判定</w:t>
      </w:r>
    </w:p>
    <w:p w14:paraId="5CF6F00F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三、会前筹备（会议前</w:t>
      </w:r>
      <w:r>
        <w:rPr>
          <w:color w:val="2B2B2B"/>
          <w:sz w:val="21"/>
        </w:rPr>
        <w:t xml:space="preserve"> 7 </w:t>
      </w: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天）</w:t>
      </w:r>
    </w:p>
    <w:p w14:paraId="0F94E1FB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四、会中执行（会议当天）</w:t>
      </w:r>
    </w:p>
    <w:p w14:paraId="6AD551B6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五、会后转化（会议后</w:t>
      </w:r>
      <w:r>
        <w:rPr>
          <w:color w:val="2B2B2B"/>
          <w:sz w:val="21"/>
        </w:rPr>
        <w:t xml:space="preserve"> 15 </w:t>
      </w: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天）</w:t>
      </w:r>
    </w:p>
    <w:p w14:paraId="6D3E2DCE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六、工具表单模板</w:t>
      </w:r>
    </w:p>
    <w:p w14:paraId="16E2193A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七、会议质量红线</w:t>
      </w:r>
    </w:p>
    <w:p w14:paraId="56C02C7E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50CC1B5C">
      <w:pPr>
        <w:jc w:val="left"/>
      </w:pPr>
      <w:r>
        <w:rPr>
          <w:rFonts w:hint="eastAsia" w:ascii="微软雅黑" w:hAnsi="微软雅黑" w:eastAsia="微软雅黑" w:cs="微软雅黑"/>
          <w:b/>
          <w:color w:val="17332A"/>
          <w:sz w:val="26"/>
          <w:lang w:eastAsia="zh-CN"/>
        </w:rPr>
        <w:t>核心指标速览</w:t>
      </w:r>
    </w:p>
    <w:p w14:paraId="198D6E7D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174"/>
        <w:gridCol w:w="2174"/>
        <w:gridCol w:w="2174"/>
      </w:tblGrid>
      <w:tr w14:paraId="0B40D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00262FD1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B7A73"/>
                <w:sz w:val="19"/>
              </w:rPr>
              <w:t>到会人数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1ACA3CA1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B7A73"/>
                <w:sz w:val="19"/>
              </w:rPr>
              <w:t>邀约基数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2A39829A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B7A73"/>
                <w:sz w:val="19"/>
              </w:rPr>
              <w:t>留资率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7B790595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B7A73"/>
                <w:sz w:val="19"/>
              </w:rPr>
              <w:t>会后转化（ 15  天）</w:t>
            </w:r>
          </w:p>
        </w:tc>
      </w:tr>
      <w:tr w14:paraId="69385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12B92F90">
            <w:pPr>
              <w:spacing w:before="47" w:after="47" w:line="240" w:lineRule="auto"/>
              <w:jc w:val="center"/>
            </w:pPr>
            <w:r>
              <w:rPr>
                <w:b/>
                <w:color w:val="6B7A73"/>
                <w:sz w:val="19"/>
              </w:rPr>
              <w:t>≥30 人</w:t>
            </w:r>
            <w:r>
              <w:rPr>
                <w:color w:val="6B7A73"/>
                <w:sz w:val="19"/>
              </w:rPr>
              <w:t xml:space="preserve"> 实际签到到会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CFC4379">
            <w:pPr>
              <w:spacing w:before="47" w:after="47" w:line="240" w:lineRule="auto"/>
              <w:jc w:val="center"/>
            </w:pPr>
            <w:r>
              <w:rPr>
                <w:b/>
                <w:color w:val="6B7A73"/>
                <w:sz w:val="19"/>
              </w:rPr>
              <w:t>≥60 人</w:t>
            </w:r>
            <w:r>
              <w:rPr>
                <w:color w:val="6B7A73"/>
                <w:sz w:val="19"/>
              </w:rPr>
              <w:t xml:space="preserve"> 分层邀约名单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F36734E">
            <w:pPr>
              <w:spacing w:before="47" w:after="47" w:line="240" w:lineRule="auto"/>
              <w:jc w:val="center"/>
            </w:pPr>
            <w:r>
              <w:rPr>
                <w:b/>
                <w:color w:val="6B7A73"/>
                <w:sz w:val="19"/>
              </w:rPr>
              <w:t>≥80%</w:t>
            </w:r>
            <w:r>
              <w:rPr>
                <w:color w:val="6B7A73"/>
                <w:sz w:val="19"/>
              </w:rPr>
              <w:t xml:space="preserve"> 到会人员留资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82EFB63">
            <w:pPr>
              <w:spacing w:before="47" w:after="47" w:line="240" w:lineRule="auto"/>
              <w:jc w:val="center"/>
            </w:pPr>
            <w:r>
              <w:rPr>
                <w:b/>
                <w:color w:val="6B7A73"/>
                <w:sz w:val="19"/>
              </w:rPr>
              <w:t>≥10 人</w:t>
            </w:r>
            <w:r>
              <w:rPr>
                <w:color w:val="6B7A73"/>
                <w:sz w:val="19"/>
              </w:rPr>
              <w:t xml:space="preserve"> 报名  /  网点签约  ≥2  个</w:t>
            </w:r>
          </w:p>
        </w:tc>
      </w:tr>
    </w:tbl>
    <w:p w14:paraId="3F30A6D5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0" w:name="section-1"/>
      <w:bookmarkEnd w:id="0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一、手册说明</w:t>
      </w:r>
    </w:p>
    <w:p w14:paraId="02352E99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本章说明手册的编制目的、适用对象与会议定位，帮助分院团队建立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这是一场招生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招商组合战役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的共识。</w:t>
      </w:r>
    </w:p>
    <w:p w14:paraId="7F52D04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（一）编制目的</w:t>
      </w:r>
    </w:p>
    <w:p w14:paraId="62F48CFD">
      <w:pPr>
        <w:spacing w:before="0" w:after="168" w:line="408" w:lineRule="auto"/>
        <w:ind w:firstLine="0"/>
        <w:jc w:val="both"/>
      </w:pPr>
      <w:r>
        <w:t xml:space="preserve">30 </w:t>
      </w:r>
      <w:r>
        <w:rPr>
          <w:rFonts w:hint="eastAsia" w:ascii="微软雅黑" w:hAnsi="微软雅黑" w:eastAsia="微软雅黑" w:cs="微软雅黑"/>
          <w:lang w:eastAsia="zh-CN"/>
        </w:rPr>
        <w:t>人会议是分院打开本地市场的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第一场硬仗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，也是分院持续产出学员与网点的核心获客动作。本手册把一场会议从筹备到转化的全部动作标准化，使分院团队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照着做就能开成会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，同时保证总院陪跑人员与分院执行团队使用同一套语言、同一套表格、同一套判定标准。</w:t>
      </w:r>
    </w:p>
    <w:p w14:paraId="7496B238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（二）适用对象与使用方式</w:t>
      </w:r>
    </w:p>
    <w:p w14:paraId="59854FF1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本手册适用于分院院长、分院会议执行团队（邀约、接待、签到、主持、跟进五个角色），以及总院陪跑督导与讲师。使用方式如下：</w:t>
      </w:r>
    </w:p>
    <w:p w14:paraId="7FB1E4B5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分院院长负责整体统筹，会前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天启动筹备，逐项对照本手册检查表打钩；</w:t>
      </w:r>
    </w:p>
    <w:p w14:paraId="0AB40357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各岗位按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角色分工表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领取任务，会前一天完成彩排；</w:t>
      </w:r>
    </w:p>
    <w:p w14:paraId="55809492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总院陪跑期间，陪跑讲师承担主讲，分院团队跟学并逐步接管；</w:t>
      </w:r>
    </w:p>
    <w:p w14:paraId="5AD0E1C8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每场会议结束后填写《会议复盘表》，数据一周内上报总院。</w:t>
      </w:r>
    </w:p>
    <w:p w14:paraId="03A4F246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（三）会议定位与双重目标</w:t>
      </w:r>
    </w:p>
    <w:p w14:paraId="3B13F606">
      <w:pPr>
        <w:spacing w:before="0" w:after="168" w:line="408" w:lineRule="auto"/>
        <w:ind w:firstLine="0"/>
        <w:jc w:val="both"/>
      </w:pPr>
      <w:r>
        <w:t xml:space="preserve">30 </w:t>
      </w:r>
      <w:r>
        <w:rPr>
          <w:rFonts w:hint="eastAsia" w:ascii="微软雅黑" w:hAnsi="微软雅黑" w:eastAsia="微软雅黑" w:cs="微软雅黑"/>
          <w:lang w:eastAsia="zh-CN"/>
        </w:rPr>
        <w:t>人会议不是单纯的公开课，而是一场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招生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招商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的组合战役，须在会议设计中同时完成两项目标：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3DE38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FBF9EB4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目标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D1861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面向人群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414D6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转化动作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20180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会议后成果</w:t>
            </w:r>
          </w:p>
        </w:tc>
      </w:tr>
      <w:tr w14:paraId="02A73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407FDB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招收学员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1BCC0F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本地养生从业者、意向从业人群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1FB24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课程发布  +  现场报名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8D23D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学员报名  ≥10  人</w:t>
            </w:r>
          </w:p>
        </w:tc>
      </w:tr>
      <w:tr w14:paraId="5B96E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8E1377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发展次一级网点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A5F25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社区店、美容养生门店店主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1FF3A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加盟政策与网点权益发布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F88AD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新增网点意向  ≥5  个（签约  ≥2  个）</w:t>
            </w:r>
          </w:p>
        </w:tc>
      </w:tr>
    </w:tbl>
    <w:p w14:paraId="0F2713BD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会议基调是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专业、可信、有干货</w:t>
      </w:r>
      <w:r>
        <w:t>"——</w:t>
      </w:r>
      <w:r>
        <w:rPr>
          <w:rFonts w:hint="eastAsia" w:ascii="微软雅黑" w:hAnsi="微软雅黑" w:eastAsia="微软雅黑" w:cs="微软雅黑"/>
          <w:lang w:eastAsia="zh-CN"/>
        </w:rPr>
        <w:t>先给价值（健康知识、技术演示、经营方法），再谈合作，避免一上来就推销。</w:t>
      </w:r>
    </w:p>
    <w:p w14:paraId="7C840214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1" w:name="section-2"/>
      <w:bookmarkEnd w:id="1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二、会议标准与达标判定</w:t>
      </w:r>
    </w:p>
    <w:p w14:paraId="0CC0E8B1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清晰的标准是执行的前提。本章给出会议的硬性标准、达标判定流程，以及未达标时的补救机制。</w:t>
      </w:r>
    </w:p>
    <w:p w14:paraId="024339ED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（一）硬性标准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7C811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27CF9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ADEF8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标准要求</w:t>
            </w:r>
          </w:p>
        </w:tc>
      </w:tr>
      <w:tr w14:paraId="37CC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8DA4D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到会人数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C254F1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实际签到到会  ≥30  人（含店主与学员意向人群）</w:t>
            </w:r>
          </w:p>
        </w:tc>
      </w:tr>
      <w:tr w14:paraId="2405B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802E2C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邀约基数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93D21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会前邀约名单  ≥60  人（确保  50%  以上到会率）</w:t>
            </w:r>
          </w:p>
        </w:tc>
      </w:tr>
      <w:tr w14:paraId="24335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1A14FB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留资率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51EE5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到会人员留资率  ≥80%</w:t>
            </w:r>
          </w:p>
        </w:tc>
      </w:tr>
      <w:tr w14:paraId="544A6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A4FA1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转化成果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6D800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会后  15  日内学员报名  ≥10  人，或新增网点意向  ≥5  个（其中签约  ≥2  个）</w:t>
            </w:r>
          </w:p>
        </w:tc>
      </w:tr>
      <w:tr w14:paraId="4C8AC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F527E8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时长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DF9CFC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单场会议总时长控制在  2—2.5  小时（不含签到与散场）</w:t>
            </w:r>
          </w:p>
        </w:tc>
      </w:tr>
      <w:tr w14:paraId="6D91F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76FB3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7D8BAE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可容纳  30  人以上，具备投影、音响、签到区、洽谈区</w:t>
            </w:r>
          </w:p>
        </w:tc>
      </w:tr>
    </w:tbl>
    <w:p w14:paraId="23C7BE9F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（二）达标判定与未达标处理</w:t>
      </w:r>
    </w:p>
    <w:p w14:paraId="2175E259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达标判定以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签到表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留资表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报名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签约台账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三张原始凭证为准，缺一不可。判定流程如下：</w:t>
      </w:r>
    </w:p>
    <w:p w14:paraId="17CAE77C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会议当天统计实到人数，现场核对签到表；</w:t>
      </w:r>
    </w:p>
    <w:p w14:paraId="7337C575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会后</w:t>
      </w:r>
      <w:r>
        <w:t xml:space="preserve"> 3 </w:t>
      </w:r>
      <w:r>
        <w:rPr>
          <w:rFonts w:hint="eastAsia" w:ascii="微软雅黑" w:hAnsi="微软雅黑" w:eastAsia="微软雅黑" w:cs="微软雅黑"/>
          <w:lang w:eastAsia="zh-CN"/>
        </w:rPr>
        <w:t>日内统计留资率，会后</w:t>
      </w:r>
      <w:r>
        <w:t xml:space="preserve"> 15 </w:t>
      </w:r>
      <w:r>
        <w:rPr>
          <w:rFonts w:hint="eastAsia" w:ascii="微软雅黑" w:hAnsi="微软雅黑" w:eastAsia="微软雅黑" w:cs="微软雅黑"/>
          <w:lang w:eastAsia="zh-CN"/>
        </w:rPr>
        <w:t>日统计报名与网点签约数；</w:t>
      </w:r>
    </w:p>
    <w:p w14:paraId="1E00098A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三项全部达标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判定通过，报总院备案；</w:t>
      </w:r>
    </w:p>
    <w:p w14:paraId="027EEAE4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首月未达标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由总院提供专项辅导，给予</w:t>
      </w:r>
      <w:r>
        <w:t xml:space="preserve"> 60 </w:t>
      </w:r>
      <w:r>
        <w:rPr>
          <w:rFonts w:hint="eastAsia" w:ascii="微软雅黑" w:hAnsi="微软雅黑" w:eastAsia="微软雅黑" w:cs="微软雅黑"/>
          <w:lang w:eastAsia="zh-CN"/>
        </w:rPr>
        <w:t>天补救期（期间补开一场）；</w:t>
      </w:r>
    </w:p>
    <w:p w14:paraId="4C253362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补救期仍未达标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暂停授权，直至重新达标后恢复。</w:t>
      </w:r>
    </w:p>
    <w:p w14:paraId="1551E7DD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2" w:name="section-3"/>
      <w:bookmarkEnd w:id="2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三、会前筹备（会议前 7 天）</w:t>
      </w:r>
    </w:p>
    <w:p w14:paraId="6C6216A6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会前筹备是会议成败的</w:t>
      </w:r>
      <w:r>
        <w:t xml:space="preserve"> 80%</w:t>
      </w:r>
      <w:r>
        <w:rPr>
          <w:rFonts w:hint="eastAsia" w:ascii="微软雅黑" w:hAnsi="微软雅黑" w:eastAsia="微软雅黑" w:cs="微软雅黑"/>
          <w:lang w:eastAsia="zh-CN"/>
        </w:rPr>
        <w:t>。本章按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定主题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建名单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备物料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定分工</w:t>
      </w:r>
      <w:r>
        <w:t>—</w:t>
      </w:r>
      <w:r>
        <w:rPr>
          <w:rFonts w:hint="eastAsia" w:ascii="微软雅黑" w:hAnsi="微软雅黑" w:eastAsia="微软雅黑" w:cs="微软雅黑"/>
          <w:lang w:eastAsia="zh-CN"/>
        </w:rPr>
        <w:t>做预热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五步，给出会前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天的完整动作清单。</w:t>
      </w:r>
    </w:p>
    <w:p w14:paraId="6AEBD30B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（一）第一步：定主题、定时间、定场地</w:t>
      </w:r>
    </w:p>
    <w:p w14:paraId="0E711420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定主题</w:t>
      </w:r>
      <w:r>
        <w:rPr>
          <w:rFonts w:hint="eastAsia" w:ascii="微软雅黑" w:hAnsi="微软雅黑" w:eastAsia="微软雅黑" w:cs="微软雅黑"/>
          <w:lang w:eastAsia="zh-CN"/>
        </w:rPr>
        <w:t>：主题必须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有痛点、有场景、有利益点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。推荐方向</w:t>
      </w:r>
      <w:r>
        <w:t>——"</w:t>
      </w:r>
      <w:r>
        <w:rPr>
          <w:rFonts w:hint="eastAsia" w:ascii="微软雅黑" w:hAnsi="微软雅黑" w:eastAsia="微软雅黑" w:cs="微软雅黑"/>
          <w:lang w:eastAsia="zh-CN"/>
        </w:rPr>
        <w:t>一张证书如何让养生馆生意翻倍</w:t>
      </w:r>
      <w:r>
        <w:t>""</w:t>
      </w:r>
      <w:r>
        <w:rPr>
          <w:rFonts w:hint="eastAsia" w:ascii="微软雅黑" w:hAnsi="微软雅黑" w:eastAsia="微软雅黑" w:cs="微软雅黑"/>
          <w:lang w:eastAsia="zh-CN"/>
        </w:rPr>
        <w:t>社区养生店的引流与留客实战</w:t>
      </w:r>
      <w:r>
        <w:t>""</w:t>
      </w:r>
      <w:r>
        <w:rPr>
          <w:rFonts w:hint="eastAsia" w:ascii="微软雅黑" w:hAnsi="微软雅黑" w:eastAsia="微软雅黑" w:cs="微软雅黑"/>
          <w:lang w:eastAsia="zh-CN"/>
        </w:rPr>
        <w:t>亚健康调理技术公开课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；</w:t>
      </w:r>
    </w:p>
    <w:p w14:paraId="16A794E9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定时间</w:t>
      </w:r>
      <w:r>
        <w:rPr>
          <w:rFonts w:hint="eastAsia" w:ascii="微软雅黑" w:hAnsi="微软雅黑" w:eastAsia="微软雅黑" w:cs="微软雅黑"/>
          <w:lang w:eastAsia="zh-CN"/>
        </w:rPr>
        <w:t>：优先选择周末下午</w:t>
      </w:r>
      <w:r>
        <w:t xml:space="preserve"> 14:00—16:30 </w:t>
      </w:r>
      <w:r>
        <w:rPr>
          <w:rFonts w:hint="eastAsia" w:ascii="微软雅黑" w:hAnsi="微软雅黑" w:eastAsia="微软雅黑" w:cs="微软雅黑"/>
          <w:lang w:eastAsia="zh-CN"/>
        </w:rPr>
        <w:t>或工作日晚上</w:t>
      </w:r>
      <w:r>
        <w:t xml:space="preserve"> 19:00—21:00</w:t>
      </w:r>
      <w:r>
        <w:rPr>
          <w:rFonts w:hint="eastAsia" w:ascii="微软雅黑" w:hAnsi="微软雅黑" w:eastAsia="微软雅黑" w:cs="微软雅黑"/>
          <w:lang w:eastAsia="zh-CN"/>
        </w:rPr>
        <w:t>，避开农忙、节假日冲突；</w:t>
      </w:r>
    </w:p>
    <w:p w14:paraId="094467B6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定场地</w:t>
      </w:r>
      <w:r>
        <w:rPr>
          <w:rFonts w:hint="eastAsia" w:ascii="微软雅黑" w:hAnsi="微软雅黑" w:eastAsia="微软雅黑" w:cs="微软雅黑"/>
          <w:lang w:eastAsia="zh-CN"/>
        </w:rPr>
        <w:t>：分院自身场地优先（展示实力），如场地不足可租用社区活动中心、酒店会议室；提前踩点确认动线、投影、音响、空调、停车。</w:t>
      </w:r>
    </w:p>
    <w:p w14:paraId="7EA45467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（二）第二步：建邀约名单（核心工作）</w:t>
      </w:r>
    </w:p>
    <w:p w14:paraId="1444C67C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名单是会议的弹药。目标是会前形成</w:t>
      </w:r>
      <w:r>
        <w:t xml:space="preserve"> ≥60 </w:t>
      </w:r>
      <w:r>
        <w:rPr>
          <w:rFonts w:hint="eastAsia" w:ascii="微软雅黑" w:hAnsi="微软雅黑" w:eastAsia="微软雅黑" w:cs="微软雅黑"/>
          <w:lang w:eastAsia="zh-CN"/>
        </w:rPr>
        <w:t>人的分层邀约名单，来源四类：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7A2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9CC67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名单来源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51EB40A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目标数量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97FEF2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获取方式</w:t>
            </w:r>
          </w:p>
        </w:tc>
      </w:tr>
      <w:tr w14:paraId="6C3FC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2B97A3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老客户与老学员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B47BE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15—20  人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A9FF9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分院客户档案、微信群、电话回访</w:t>
            </w:r>
          </w:p>
        </w:tc>
      </w:tr>
      <w:tr w14:paraId="118B8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5A612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社群与地推线索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842AA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15—20  人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8B8009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社区地推、门店扫码、社群裂变</w:t>
            </w:r>
          </w:p>
        </w:tc>
      </w:tr>
      <w:tr w14:paraId="6DFCE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50FD97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网点意向（门店店主）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451737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10—15  人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F969B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周边养生馆、美容店、理疗店走访</w:t>
            </w:r>
          </w:p>
        </w:tc>
      </w:tr>
      <w:tr w14:paraId="3C2B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17DF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转介绍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63AF2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5—10  人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6D042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老客户带新、学员带同学</w:t>
            </w:r>
          </w:p>
        </w:tc>
      </w:tr>
    </w:tbl>
    <w:p w14:paraId="577BD7C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名单按意向度分</w:t>
      </w:r>
      <w:r>
        <w:t xml:space="preserve"> A/B/C </w:t>
      </w:r>
      <w:r>
        <w:rPr>
          <w:rFonts w:hint="eastAsia" w:ascii="微软雅黑" w:hAnsi="微软雅黑" w:eastAsia="微软雅黑" w:cs="微软雅黑"/>
          <w:lang w:eastAsia="zh-CN"/>
        </w:rPr>
        <w:t>三档：</w:t>
      </w:r>
      <w:r>
        <w:t xml:space="preserve">A </w:t>
      </w:r>
      <w:r>
        <w:rPr>
          <w:rFonts w:hint="eastAsia" w:ascii="微软雅黑" w:hAnsi="微软雅黑" w:eastAsia="微软雅黑" w:cs="微软雅黑"/>
          <w:lang w:eastAsia="zh-CN"/>
        </w:rPr>
        <w:t>类（高意向，会前到会确认）不少于</w:t>
      </w:r>
      <w:r>
        <w:t xml:space="preserve"> 40%</w:t>
      </w:r>
      <w:r>
        <w:rPr>
          <w:rFonts w:hint="eastAsia" w:ascii="微软雅黑" w:hAnsi="微软雅黑" w:eastAsia="微软雅黑" w:cs="微软雅黑"/>
          <w:lang w:eastAsia="zh-CN"/>
        </w:rPr>
        <w:t>，</w:t>
      </w:r>
      <w:r>
        <w:t xml:space="preserve">B </w:t>
      </w:r>
      <w:r>
        <w:rPr>
          <w:rFonts w:hint="eastAsia" w:ascii="微软雅黑" w:hAnsi="微软雅黑" w:eastAsia="微软雅黑" w:cs="微软雅黑"/>
          <w:lang w:eastAsia="zh-CN"/>
        </w:rPr>
        <w:t>类中等，</w:t>
      </w:r>
      <w:r>
        <w:t xml:space="preserve">C </w:t>
      </w:r>
      <w:r>
        <w:rPr>
          <w:rFonts w:hint="eastAsia" w:ascii="微软雅黑" w:hAnsi="微软雅黑" w:eastAsia="微软雅黑" w:cs="微软雅黑"/>
          <w:lang w:eastAsia="zh-CN"/>
        </w:rPr>
        <w:t>类待激活。名单统一录入《邀约名单表》，标注来源、意向档位、跟进人、跟进状态。</w:t>
      </w:r>
    </w:p>
    <w:p w14:paraId="35086E34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（三）第三步：备物料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4A944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CE87D4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物料类别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8ECFFB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清单</w:t>
            </w:r>
          </w:p>
        </w:tc>
      </w:tr>
      <w:tr w14:paraId="0BC38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E6B87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品牌物料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C4250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门头海报 / 易拉宝  ×2 、背景板或横幅、桌牌、工牌</w:t>
            </w:r>
          </w:p>
        </w:tc>
      </w:tr>
      <w:tr w14:paraId="28996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1F6B33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会议物料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C8324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签到表、留资表（纸质  +  二维码）、笔、姓名贴、伴手礼 / 体验装</w:t>
            </w:r>
          </w:p>
        </w:tc>
      </w:tr>
      <w:tr w14:paraId="6B03A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BFD21D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内容物料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A0EEF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</w:t>
            </w:r>
            <w:r>
              <w:rPr>
                <w:rFonts w:hint="eastAsia"/>
                <w:color w:val="2B2B2B"/>
                <w:sz w:val="19"/>
                <w:lang w:eastAsia="zh-CN"/>
              </w:rPr>
              <w:t>、</w:t>
            </w:r>
            <w:r>
              <w:rPr>
                <w:color w:val="2B2B2B"/>
                <w:sz w:val="19"/>
              </w:rPr>
              <w:t>价目表、加盟政策单页、学员案例手册、报名表、签约意向书</w:t>
            </w:r>
          </w:p>
        </w:tc>
      </w:tr>
      <w:tr w14:paraId="1783D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D0F0FC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演示物料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0942A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实操演示器材、投影笔、翻页笔、计时器</w:t>
            </w:r>
          </w:p>
        </w:tc>
      </w:tr>
      <w:tr w14:paraId="1646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4AFB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记录物料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7CAEAD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拍摄设备（照片 / 短视频）、现场签单拍照区</w:t>
            </w:r>
          </w:p>
        </w:tc>
      </w:tr>
    </w:tbl>
    <w:p w14:paraId="2A584124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（四）第四步：定分工（角色表）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4524E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0C822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角色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7E86F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人数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5535B5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职责</w:t>
            </w:r>
          </w:p>
        </w:tc>
      </w:tr>
      <w:tr w14:paraId="0CC55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F2F75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总指挥（院长）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394D4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44D41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全场统筹、现场签单促成、网点谈判</w:t>
            </w:r>
          </w:p>
        </w:tc>
      </w:tr>
      <w:tr w14:paraId="23653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0BE8F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主持 / 串场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D0B7A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355DE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开场致辞、流程串场、气氛调动</w:t>
            </w:r>
          </w:p>
        </w:tc>
      </w:tr>
      <w:tr w14:paraId="204EC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BEF62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主讲讲师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4697AC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857E6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主题课与实操演示（陪跑期为总院讲师）</w:t>
            </w:r>
          </w:p>
        </w:tc>
      </w:tr>
      <w:tr w14:paraId="27CE9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8BC5E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签到接待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717A53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1—2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DBE92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签到、留资表发放、引导入座、茶水</w:t>
            </w:r>
          </w:p>
        </w:tc>
      </w:tr>
      <w:tr w14:paraId="547D8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F4F25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邀约跟进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61DEF1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1—2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A26F2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会前邀约、到会确认、会后一对一跟进</w:t>
            </w:r>
          </w:p>
        </w:tc>
      </w:tr>
      <w:tr w14:paraId="67843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757355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记录摄制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E60EB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E8960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拍照录像、留资数据统计</w:t>
            </w:r>
          </w:p>
        </w:tc>
      </w:tr>
    </w:tbl>
    <w:p w14:paraId="5A190D40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人手不足时，院长兼总指挥与主讲，其他角色可一人多岗，但签到接待与邀约跟进必须专人负责。</w:t>
      </w:r>
    </w:p>
    <w:p w14:paraId="1D938B73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（五）第五步：预热与邀约冲刺（会前 7 天至 1 天）</w:t>
      </w:r>
    </w:p>
    <w:p w14:paraId="5412EB3A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会前 7—5 天</w:t>
      </w:r>
      <w:r>
        <w:rPr>
          <w:rFonts w:hint="eastAsia" w:ascii="微软雅黑" w:hAnsi="微软雅黑" w:eastAsia="微软雅黑" w:cs="微软雅黑"/>
          <w:lang w:eastAsia="zh-CN"/>
        </w:rPr>
        <w:t>：发布会议海报与邀约文案，社群预热，逐一电话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微信邀约</w:t>
      </w:r>
      <w:r>
        <w:t xml:space="preserve"> A </w:t>
      </w:r>
      <w:r>
        <w:rPr>
          <w:rFonts w:hint="eastAsia" w:ascii="微软雅黑" w:hAnsi="微软雅黑" w:eastAsia="微软雅黑" w:cs="微软雅黑"/>
          <w:lang w:eastAsia="zh-CN"/>
        </w:rPr>
        <w:t>类名单；</w:t>
      </w:r>
    </w:p>
    <w:p w14:paraId="24AFCED6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会前 4—3 天</w:t>
      </w:r>
      <w:r>
        <w:rPr>
          <w:rFonts w:hint="eastAsia" w:ascii="微软雅黑" w:hAnsi="微软雅黑" w:eastAsia="微软雅黑" w:cs="微软雅黑"/>
          <w:lang w:eastAsia="zh-CN"/>
        </w:rPr>
        <w:t>：</w:t>
      </w:r>
      <w:r>
        <w:t xml:space="preserve">B </w:t>
      </w:r>
      <w:r>
        <w:rPr>
          <w:rFonts w:hint="eastAsia" w:ascii="微软雅黑" w:hAnsi="微软雅黑" w:eastAsia="微软雅黑" w:cs="微软雅黑"/>
          <w:lang w:eastAsia="zh-CN"/>
        </w:rPr>
        <w:t>类名单邀约，登记《邀约名单表》跟进状态，收集报名接龙；</w:t>
      </w:r>
    </w:p>
    <w:p w14:paraId="434824EA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会前 2—1 天</w:t>
      </w:r>
      <w:r>
        <w:rPr>
          <w:rFonts w:hint="eastAsia" w:ascii="微软雅黑" w:hAnsi="微软雅黑" w:eastAsia="微软雅黑" w:cs="微软雅黑"/>
          <w:lang w:eastAsia="zh-CN"/>
        </w:rPr>
        <w:t>：到会确认（电话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微信双确认），预估到会人数，若不足</w:t>
      </w:r>
      <w:r>
        <w:t xml:space="preserve"> 40 </w:t>
      </w:r>
      <w:r>
        <w:rPr>
          <w:rFonts w:hint="eastAsia" w:ascii="微软雅黑" w:hAnsi="微软雅黑" w:eastAsia="微软雅黑" w:cs="微软雅黑"/>
          <w:lang w:eastAsia="zh-CN"/>
        </w:rPr>
        <w:t>人立即补充新名单；完成会场布置与流程彩排。</w:t>
      </w:r>
    </w:p>
    <w:p w14:paraId="5E3A5973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3" w:name="section-4"/>
      <w:bookmarkEnd w:id="3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四、会中执行（会议当天）</w:t>
      </w:r>
    </w:p>
    <w:p w14:paraId="7C0AD07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会中执行的关键是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流程不卡、价值给足、氛围够热、签单自然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。本章给出完整流程时间轴与控制要点。</w:t>
      </w:r>
    </w:p>
    <w:p w14:paraId="439DDEF8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（一）流程时间轴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56AF3C0A"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ADD36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时间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51FBD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98E90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关键动作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28793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负责人</w:t>
            </w:r>
          </w:p>
        </w:tc>
      </w:tr>
      <w:tr w14:paraId="51971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0490E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T-60min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A2D490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会场就绪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030F4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布置、设备调试、签到区准备、茶歇到位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5F029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签到接待 / 记录</w:t>
            </w:r>
          </w:p>
        </w:tc>
      </w:tr>
      <w:tr w14:paraId="09F7B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D0BAA5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T-30min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7B2742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迎宾签到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1EE85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签到、贴姓名贴、发留资表与伴手礼、引导入座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43263C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签到接待</w:t>
            </w:r>
          </w:p>
        </w:tc>
      </w:tr>
      <w:tr w14:paraId="69080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A07D73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T-0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C6A54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开场致辞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DEDBC9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院长致辞（ 3—5  分钟）：分院介绍、今日主题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85E2C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主持 / 院长</w:t>
            </w:r>
          </w:p>
        </w:tc>
      </w:tr>
      <w:tr w14:paraId="18909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D47875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993769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主题课（上半场）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A4687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健康知识 / 行业趋势 / 痛点分析（ 30—40  分钟）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D0124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主讲讲师</w:t>
            </w:r>
          </w:p>
        </w:tc>
      </w:tr>
      <w:tr w14:paraId="64C87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054433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T+45min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78EB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实操演示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C5A632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调理技术现场演示或体验（ 20—30  分钟）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F3F6F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主讲讲师</w:t>
            </w:r>
          </w:p>
        </w:tc>
      </w:tr>
      <w:tr w14:paraId="2FDF2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56BC6E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T+75min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2F653A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案例分享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CC72C5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学员案例  +  门店店主案例（各  5  分钟）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EBB88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邀约跟进（引荐）</w:t>
            </w:r>
          </w:p>
        </w:tc>
      </w:tr>
      <w:tr w14:paraId="76EE0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E438A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T+85min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E2F540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政策发布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A23CC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课程体系与价目发布  +  加盟政策与网点权益发布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4B068B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</w:t>
            </w:r>
          </w:p>
        </w:tc>
      </w:tr>
      <w:tr w14:paraId="36E1F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D23E54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T+105min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9EDFDE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现场答疑与签单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214A38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答疑、限时优惠、现场报名与网点意向登记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85452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 / 跟进组</w:t>
            </w:r>
          </w:p>
        </w:tc>
      </w:tr>
      <w:tr w14:paraId="05E5A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216D96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T+125min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050CE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尾声与送客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865F2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合影、预告下一场、逐一送客并登记后续意向</w:t>
            </w:r>
          </w:p>
        </w:tc>
        <w:tc>
          <w:tcPr>
            <w:tcW w:w="216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EC30FB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全员</w:t>
            </w:r>
          </w:p>
        </w:tc>
      </w:tr>
    </w:tbl>
    <w:p w14:paraId="1B6059BA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（二）会中关键动作要点</w:t>
      </w:r>
    </w:p>
    <w:p w14:paraId="74DFEF16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签到即留资</w:t>
      </w:r>
      <w:r>
        <w:rPr>
          <w:rFonts w:hint="eastAsia" w:ascii="微软雅黑" w:hAnsi="微软雅黑" w:eastAsia="微软雅黑" w:cs="微软雅黑"/>
          <w:lang w:eastAsia="zh-CN"/>
        </w:rPr>
        <w:t>：签到与留资同步完成，到会人员必须填写姓名、电话、需求，未填写者由接待在入座前补录；</w:t>
      </w:r>
    </w:p>
    <w:p w14:paraId="2369BBF7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氛围营造</w:t>
      </w:r>
      <w:r>
        <w:rPr>
          <w:rFonts w:hint="eastAsia" w:ascii="微软雅黑" w:hAnsi="微软雅黑" w:eastAsia="微软雅黑" w:cs="微软雅黑"/>
          <w:lang w:eastAsia="zh-CN"/>
        </w:rPr>
        <w:t>：主持人负责控场与互动，每</w:t>
      </w:r>
      <w:r>
        <w:t xml:space="preserve"> 20 </w:t>
      </w:r>
      <w:r>
        <w:rPr>
          <w:rFonts w:hint="eastAsia" w:ascii="微软雅黑" w:hAnsi="微软雅黑" w:eastAsia="微软雅黑" w:cs="微软雅黑"/>
          <w:lang w:eastAsia="zh-CN"/>
        </w:rPr>
        <w:t>分钟设置一次互动或抽奖，避免冷场；</w:t>
      </w:r>
    </w:p>
    <w:p w14:paraId="5CA35711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价值前置</w:t>
      </w:r>
      <w:r>
        <w:rPr>
          <w:rFonts w:hint="eastAsia" w:ascii="微软雅黑" w:hAnsi="微软雅黑" w:eastAsia="微软雅黑" w:cs="微软雅黑"/>
          <w:lang w:eastAsia="zh-CN"/>
        </w:rPr>
        <w:t>：上半场只讲干货，不推销；政策发布放在案例分享之后，用案例带出课程与合作价值；</w:t>
      </w:r>
    </w:p>
    <w:p w14:paraId="6FB4B41D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限时促成</w:t>
      </w:r>
      <w:r>
        <w:rPr>
          <w:rFonts w:hint="eastAsia" w:ascii="微软雅黑" w:hAnsi="微软雅黑" w:eastAsia="微软雅黑" w:cs="微软雅黑"/>
          <w:lang w:eastAsia="zh-CN"/>
        </w:rPr>
        <w:t>：现场设置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当日报名优惠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赠</w:t>
      </w:r>
      <w:r>
        <w:rPr>
          <w:rFonts w:hint="eastAsia" w:cs="微软雅黑"/>
          <w:lang w:val="en-US" w:eastAsia="zh-CN"/>
        </w:rPr>
        <w:t>送产品</w:t>
      </w:r>
      <w:r>
        <w:t>""</w:t>
      </w:r>
      <w:r>
        <w:rPr>
          <w:rFonts w:hint="eastAsia" w:ascii="微软雅黑" w:hAnsi="微软雅黑" w:eastAsia="微软雅黑" w:cs="微软雅黑"/>
          <w:lang w:eastAsia="zh-CN"/>
        </w:rPr>
        <w:t>前</w:t>
      </w:r>
      <w:r>
        <w:t xml:space="preserve"> 3 </w:t>
      </w:r>
      <w:r>
        <w:rPr>
          <w:rFonts w:hint="eastAsia" w:ascii="微软雅黑" w:hAnsi="微软雅黑" w:eastAsia="微软雅黑" w:cs="微软雅黑"/>
          <w:lang w:eastAsia="zh-CN"/>
        </w:rPr>
        <w:t>名签约网点额外权益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，制造稀缺感；</w:t>
      </w:r>
    </w:p>
    <w:p w14:paraId="2E3845A1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全程记录</w:t>
      </w:r>
      <w:r>
        <w:rPr>
          <w:rFonts w:hint="eastAsia" w:ascii="微软雅黑" w:hAnsi="微软雅黑" w:eastAsia="微软雅黑" w:cs="微软雅黑"/>
          <w:lang w:eastAsia="zh-CN"/>
        </w:rPr>
        <w:t>：拍摄关键环节，留存会议素材用于后续宣传与案例萃取。</w:t>
      </w:r>
    </w:p>
    <w:p w14:paraId="70DB8C8F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（三）会中常见问题应对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59EC1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FE9946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问题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93E206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应对</w:t>
            </w:r>
          </w:p>
        </w:tc>
      </w:tr>
      <w:tr w14:paraId="7E01B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91A46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到会人数不足  30  人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F3C33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启动备用名单电话邀约；合并场次；调整到会确认机制</w:t>
            </w:r>
          </w:p>
        </w:tc>
      </w:tr>
      <w:tr w14:paraId="03EE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69B1B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现场冷场 / 互动差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3826A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主持人插入互动问答、抽奖、体验环节</w:t>
            </w:r>
          </w:p>
        </w:tc>
      </w:tr>
      <w:tr w14:paraId="55539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1A6D8C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客户只体验不报名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60AE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记录需求转会后一对一跟进，不现场硬推</w:t>
            </w:r>
          </w:p>
        </w:tc>
      </w:tr>
      <w:tr w14:paraId="35560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D7B7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店主对加盟有疑虑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FD0D2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引导至洽谈区由院长单独沟通，出示样板院案例与财务测算</w:t>
            </w:r>
          </w:p>
        </w:tc>
      </w:tr>
      <w:tr w14:paraId="6C766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181F8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时间超时</w:t>
            </w:r>
          </w:p>
        </w:tc>
        <w:tc>
          <w:tcPr>
            <w:tcW w:w="432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9F5E1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主持人控场，压缩答疑，保证签单环节完整</w:t>
            </w:r>
          </w:p>
        </w:tc>
      </w:tr>
    </w:tbl>
    <w:p w14:paraId="5AB35916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4" w:name="section-5"/>
      <w:bookmarkEnd w:id="4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五、会后转化（会议后 15 天）</w:t>
      </w:r>
    </w:p>
    <w:p w14:paraId="516295F4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会议结束才是转化的真正开始。本章按</w:t>
      </w:r>
      <w:r>
        <w:t xml:space="preserve">"24 </w:t>
      </w:r>
      <w:r>
        <w:rPr>
          <w:rFonts w:hint="eastAsia" w:ascii="微软雅黑" w:hAnsi="微软雅黑" w:eastAsia="微软雅黑" w:cs="微软雅黑"/>
          <w:lang w:eastAsia="zh-CN"/>
        </w:rPr>
        <w:t>小时</w:t>
      </w:r>
      <w:r>
        <w:t xml:space="preserve">—3/7 </w:t>
      </w:r>
      <w:r>
        <w:rPr>
          <w:rFonts w:hint="eastAsia" w:ascii="微软雅黑" w:hAnsi="微软雅黑" w:eastAsia="微软雅黑" w:cs="微软雅黑"/>
          <w:lang w:eastAsia="zh-CN"/>
        </w:rPr>
        <w:t>天</w:t>
      </w:r>
      <w:r>
        <w:t xml:space="preserve">—15 </w:t>
      </w:r>
      <w:r>
        <w:rPr>
          <w:rFonts w:hint="eastAsia" w:ascii="微软雅黑" w:hAnsi="微软雅黑" w:eastAsia="微软雅黑" w:cs="微软雅黑"/>
          <w:lang w:eastAsia="zh-CN"/>
        </w:rPr>
        <w:t>天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三个节奏，明确会后转化的标准动作。</w:t>
      </w:r>
      <w:bookmarkStart w:id="50" w:name="_GoBack"/>
      <w:bookmarkEnd w:id="50"/>
    </w:p>
    <w:p w14:paraId="6D7FAF65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（一）会后 24 小时内</w:t>
      </w:r>
    </w:p>
    <w:p w14:paraId="090CD10A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整理签到表、留资表、报名与意向台账，录入客户档案；</w:t>
      </w:r>
    </w:p>
    <w:p w14:paraId="798ED731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给全部到会人员发送感谢信息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会议精华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回放</w:t>
      </w:r>
      <w:r>
        <w:t xml:space="preserve"> + </w:t>
      </w:r>
      <w:r>
        <w:rPr>
          <w:rFonts w:hint="eastAsia" w:ascii="微软雅黑" w:hAnsi="微软雅黑" w:eastAsia="微软雅黑" w:cs="微软雅黑"/>
          <w:lang w:eastAsia="zh-CN"/>
        </w:rPr>
        <w:t>下一步邀约（体验课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技术班）；</w:t>
      </w:r>
    </w:p>
    <w:p w14:paraId="13134AF5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完成《会议复盘表》初稿（数据部分）。</w:t>
      </w:r>
    </w:p>
    <w:p w14:paraId="4E6AC64E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（二）会后 3—7 天</w:t>
      </w:r>
    </w:p>
    <w:p w14:paraId="4EF62042">
      <w:pPr>
        <w:pStyle w:val="14"/>
        <w:numPr>
          <w:ilvl w:val="0"/>
          <w:numId w:val="13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对</w:t>
      </w:r>
      <w:r>
        <w:t xml:space="preserve"> A </w:t>
      </w:r>
      <w:r>
        <w:rPr>
          <w:rFonts w:hint="eastAsia" w:ascii="微软雅黑" w:hAnsi="微软雅黑" w:eastAsia="微软雅黑" w:cs="微软雅黑"/>
          <w:lang w:eastAsia="zh-CN"/>
        </w:rPr>
        <w:t>类意向逐一电话跟进，邀约参访分院或体验课；</w:t>
      </w:r>
    </w:p>
    <w:p w14:paraId="2893B99E">
      <w:pPr>
        <w:pStyle w:val="14"/>
        <w:numPr>
          <w:ilvl w:val="0"/>
          <w:numId w:val="13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对报名学员：确认课程、收款、开班排期；</w:t>
      </w:r>
    </w:p>
    <w:p w14:paraId="3DA6F093">
      <w:pPr>
        <w:pStyle w:val="14"/>
        <w:numPr>
          <w:ilvl w:val="0"/>
          <w:numId w:val="13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对网点意向：安排上门走访或到院洽谈，推动签约；</w:t>
      </w:r>
    </w:p>
    <w:p w14:paraId="7D60D2B2">
      <w:pPr>
        <w:pStyle w:val="14"/>
        <w:numPr>
          <w:ilvl w:val="0"/>
          <w:numId w:val="13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复盘表完成，问题与改进项落实到下一场会议。</w:t>
      </w:r>
    </w:p>
    <w:p w14:paraId="3F381489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（三）会后 15 天</w:t>
      </w:r>
    </w:p>
    <w:p w14:paraId="2F2B9025">
      <w:pPr>
        <w:pStyle w:val="14"/>
        <w:numPr>
          <w:ilvl w:val="0"/>
          <w:numId w:val="14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统计报名人数与网点签约数，判定本场会议是否达标；</w:t>
      </w:r>
    </w:p>
    <w:p w14:paraId="3235119F">
      <w:pPr>
        <w:pStyle w:val="14"/>
        <w:numPr>
          <w:ilvl w:val="0"/>
          <w:numId w:val="14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未达标立即启动补充跟进或加开一场；</w:t>
      </w:r>
    </w:p>
    <w:p w14:paraId="49F5D943">
      <w:pPr>
        <w:pStyle w:val="14"/>
        <w:numPr>
          <w:ilvl w:val="0"/>
          <w:numId w:val="14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数据上报总院，素材归档，萃取</w:t>
      </w:r>
      <w:r>
        <w:t xml:space="preserve"> 1—2 </w:t>
      </w:r>
      <w:r>
        <w:rPr>
          <w:rFonts w:hint="eastAsia" w:ascii="微软雅黑" w:hAnsi="微软雅黑" w:eastAsia="微软雅黑" w:cs="微软雅黑"/>
          <w:lang w:eastAsia="zh-CN"/>
        </w:rPr>
        <w:t>个案例进入话术库。</w:t>
      </w:r>
    </w:p>
    <w:p w14:paraId="5E7D9410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5" w:name="section-6"/>
      <w:bookmarkEnd w:id="5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六、工具表单模板</w:t>
      </w:r>
    </w:p>
    <w:p w14:paraId="30B838BF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本章提供会议执行直接可用的四张表单模板，分院可复印或电子化使用，原始记录须留存备查。</w:t>
      </w:r>
    </w:p>
    <w:p w14:paraId="21E6DA5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（一）邀约名单表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081"/>
        <w:gridCol w:w="1081"/>
        <w:gridCol w:w="1081"/>
        <w:gridCol w:w="1081"/>
        <w:gridCol w:w="1081"/>
        <w:gridCol w:w="1081"/>
        <w:gridCol w:w="1081"/>
      </w:tblGrid>
      <w:tr w14:paraId="7D156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2314F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AB562E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姓名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8A70A95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联系方式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0850DE6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来源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2DB56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意向档位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2660A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跟进人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BFD768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跟进状态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0A9F9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是否到会</w:t>
            </w:r>
          </w:p>
        </w:tc>
      </w:tr>
      <w:tr w14:paraId="3582E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76D1E2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5A1214">
            <w:pPr>
              <w:spacing w:before="47" w:after="47" w:line="240" w:lineRule="auto"/>
              <w:jc w:val="left"/>
            </w:pPr>
            <w:bookmarkStart w:id="6" w:name="1_01"/>
            <w:r>
              <w:rPr>
                <w:color w:val="2B2B2B"/>
                <w:sz w:val="19"/>
              </w:rPr>
              <w:t> </w:t>
            </w:r>
            <w:bookmarkEnd w:id="6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1C727D">
            <w:pPr>
              <w:spacing w:before="47" w:after="47" w:line="240" w:lineRule="auto"/>
              <w:jc w:val="left"/>
            </w:pPr>
            <w:bookmarkStart w:id="7" w:name="__DOCXFIELD_c78f4f035eb64c86b8e51755d6d9c1d8___01"/>
            <w:r>
              <w:rPr>
                <w:color w:val="2B2B2B"/>
                <w:sz w:val="19"/>
              </w:rPr>
              <w:t> </w:t>
            </w:r>
            <w:bookmarkEnd w:id="7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FA4A35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老客户 / 社群 / 网点 / 转介绍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1048B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A/B/C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D5B7B1F">
            <w:pPr>
              <w:spacing w:before="47" w:after="47" w:line="240" w:lineRule="auto"/>
              <w:jc w:val="left"/>
            </w:pPr>
            <w:bookmarkStart w:id="8" w:name="A/B/C_01"/>
            <w:r>
              <w:rPr>
                <w:color w:val="2B2B2B"/>
                <w:sz w:val="19"/>
              </w:rPr>
              <w:t> </w:t>
            </w:r>
            <w:bookmarkEnd w:id="8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A215D6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已邀约 / 已确认 / 已到会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13AA9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是 / 否</w:t>
            </w:r>
          </w:p>
        </w:tc>
      </w:tr>
      <w:tr w14:paraId="19AB4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074C9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B0B2FB">
            <w:pPr>
              <w:spacing w:before="47" w:after="47" w:line="240" w:lineRule="auto"/>
              <w:jc w:val="left"/>
            </w:pPr>
            <w:bookmarkStart w:id="9" w:name="2_01"/>
            <w:r>
              <w:rPr>
                <w:color w:val="2B2B2B"/>
                <w:sz w:val="19"/>
              </w:rPr>
              <w:t> </w:t>
            </w:r>
            <w:bookmarkEnd w:id="9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37DA76">
            <w:pPr>
              <w:spacing w:before="47" w:after="47" w:line="240" w:lineRule="auto"/>
              <w:jc w:val="left"/>
            </w:pPr>
            <w:bookmarkStart w:id="10" w:name="__DOCXFIELD_335a43adc2a04365a8cf50f34a033407___01"/>
            <w:r>
              <w:rPr>
                <w:color w:val="2B2B2B"/>
                <w:sz w:val="19"/>
              </w:rPr>
              <w:t> </w:t>
            </w:r>
            <w:bookmarkEnd w:id="10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F2F77B">
            <w:pPr>
              <w:spacing w:before="47" w:after="47" w:line="240" w:lineRule="auto"/>
              <w:jc w:val="left"/>
            </w:pPr>
            <w:bookmarkStart w:id="11" w:name="__DOCXFIELD_e5fb592f87de486ba571a3a02cb8314f___01"/>
            <w:r>
              <w:rPr>
                <w:color w:val="2B2B2B"/>
                <w:sz w:val="19"/>
              </w:rPr>
              <w:t> </w:t>
            </w:r>
            <w:bookmarkEnd w:id="11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6BC145">
            <w:pPr>
              <w:spacing w:before="47" w:after="47" w:line="240" w:lineRule="auto"/>
              <w:jc w:val="left"/>
            </w:pPr>
            <w:bookmarkStart w:id="12" w:name="__DOCXFIELD_addc367574784884afa05142f1930419___01"/>
            <w:r>
              <w:rPr>
                <w:color w:val="2B2B2B"/>
                <w:sz w:val="19"/>
              </w:rPr>
              <w:t> </w:t>
            </w:r>
            <w:bookmarkEnd w:id="12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956ADD6">
            <w:pPr>
              <w:spacing w:before="47" w:after="47" w:line="240" w:lineRule="auto"/>
              <w:jc w:val="left"/>
            </w:pPr>
            <w:bookmarkStart w:id="13" w:name="__DOCXFIELD_8cb017c3e28443a58bcf7d9228c3b865___01"/>
            <w:r>
              <w:rPr>
                <w:color w:val="2B2B2B"/>
                <w:sz w:val="19"/>
              </w:rPr>
              <w:t> </w:t>
            </w:r>
            <w:bookmarkEnd w:id="13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1094D28">
            <w:pPr>
              <w:spacing w:before="47" w:after="47" w:line="240" w:lineRule="auto"/>
              <w:jc w:val="left"/>
            </w:pPr>
            <w:bookmarkStart w:id="14" w:name="__DOCXFIELD_bb6de2e261754ab78dfacbeb8ed26132___01"/>
            <w:r>
              <w:rPr>
                <w:color w:val="2B2B2B"/>
                <w:sz w:val="19"/>
              </w:rPr>
              <w:t> </w:t>
            </w:r>
            <w:bookmarkEnd w:id="14"/>
          </w:p>
        </w:tc>
        <w:tc>
          <w:tcPr>
            <w:tcW w:w="1080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5734685">
            <w:pPr>
              <w:spacing w:before="47" w:after="47" w:line="240" w:lineRule="auto"/>
              <w:jc w:val="left"/>
            </w:pPr>
            <w:bookmarkStart w:id="15" w:name="__DOCXFIELD_20a1e24b4b504299869c8989b23cd328___01"/>
            <w:r>
              <w:rPr>
                <w:color w:val="2B2B2B"/>
                <w:sz w:val="19"/>
              </w:rPr>
              <w:t> </w:t>
            </w:r>
            <w:bookmarkEnd w:id="15"/>
          </w:p>
        </w:tc>
      </w:tr>
    </w:tbl>
    <w:p w14:paraId="07E552ED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（二）签到与留资表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235"/>
        <w:gridCol w:w="1235"/>
        <w:gridCol w:w="1235"/>
        <w:gridCol w:w="1236"/>
        <w:gridCol w:w="1236"/>
        <w:gridCol w:w="1236"/>
      </w:tblGrid>
      <w:tr w14:paraId="593A4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B98564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382A82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姓名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9CC9E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联系方式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A8B961A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身份（学员 / 店主 / 爱好者）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556AC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需求方向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66BDB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是否留资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F423D4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备注</w:t>
            </w:r>
          </w:p>
        </w:tc>
      </w:tr>
      <w:tr w14:paraId="4C415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52ECF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8D1471">
            <w:pPr>
              <w:spacing w:before="47" w:after="47" w:line="240" w:lineRule="auto"/>
              <w:jc w:val="left"/>
            </w:pPr>
            <w:bookmarkStart w:id="16" w:name="1_02"/>
            <w:r>
              <w:rPr>
                <w:color w:val="2B2B2B"/>
                <w:sz w:val="19"/>
              </w:rPr>
              <w:t> </w:t>
            </w:r>
            <w:bookmarkEnd w:id="16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5A36421">
            <w:pPr>
              <w:spacing w:before="47" w:after="47" w:line="240" w:lineRule="auto"/>
              <w:jc w:val="left"/>
            </w:pPr>
            <w:bookmarkStart w:id="17" w:name="__DOCXFIELD_c6f946192fdc4d8b95e6afd5767f2e49___01"/>
            <w:r>
              <w:rPr>
                <w:color w:val="2B2B2B"/>
                <w:sz w:val="19"/>
              </w:rPr>
              <w:t> </w:t>
            </w:r>
            <w:bookmarkEnd w:id="17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DFF464">
            <w:pPr>
              <w:spacing w:before="47" w:after="47" w:line="240" w:lineRule="auto"/>
              <w:jc w:val="left"/>
            </w:pPr>
            <w:bookmarkStart w:id="18" w:name="__DOCXFIELD_c16e8a2ef13c4b51bb3263eaf905dece___01"/>
            <w:r>
              <w:rPr>
                <w:color w:val="2B2B2B"/>
                <w:sz w:val="19"/>
              </w:rPr>
              <w:t> </w:t>
            </w:r>
            <w:bookmarkEnd w:id="18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D6395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考证 / 开店 / 技术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6149A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是 / 否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7225D1">
            <w:pPr>
              <w:spacing w:before="47" w:after="47" w:line="240" w:lineRule="auto"/>
              <w:jc w:val="left"/>
            </w:pPr>
            <w:bookmarkStart w:id="19" w:name="是 / 否_01"/>
            <w:r>
              <w:rPr>
                <w:color w:val="2B2B2B"/>
                <w:sz w:val="19"/>
              </w:rPr>
              <w:t> </w:t>
            </w:r>
            <w:bookmarkEnd w:id="19"/>
          </w:p>
        </w:tc>
      </w:tr>
      <w:tr w14:paraId="2E19C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2F94D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BC4D9F">
            <w:pPr>
              <w:spacing w:before="47" w:after="47" w:line="240" w:lineRule="auto"/>
              <w:jc w:val="left"/>
            </w:pPr>
            <w:bookmarkStart w:id="20" w:name="2_02"/>
            <w:r>
              <w:rPr>
                <w:color w:val="2B2B2B"/>
                <w:sz w:val="19"/>
              </w:rPr>
              <w:t> </w:t>
            </w:r>
            <w:bookmarkEnd w:id="20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D41B82F">
            <w:pPr>
              <w:spacing w:before="47" w:after="47" w:line="240" w:lineRule="auto"/>
              <w:jc w:val="left"/>
            </w:pPr>
            <w:bookmarkStart w:id="21" w:name="__DOCXFIELD_9e1fcb6b86e142aab8626565d5d3e5bb___01"/>
            <w:r>
              <w:rPr>
                <w:color w:val="2B2B2B"/>
                <w:sz w:val="19"/>
              </w:rPr>
              <w:t> </w:t>
            </w:r>
            <w:bookmarkEnd w:id="21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48894C2">
            <w:pPr>
              <w:spacing w:before="47" w:after="47" w:line="240" w:lineRule="auto"/>
              <w:jc w:val="left"/>
            </w:pPr>
            <w:bookmarkStart w:id="22" w:name="__DOCXFIELD_13a0c98be90e47f5af666954a4465a92___01"/>
            <w:r>
              <w:rPr>
                <w:color w:val="2B2B2B"/>
                <w:sz w:val="19"/>
              </w:rPr>
              <w:t> </w:t>
            </w:r>
            <w:bookmarkEnd w:id="22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484E2E">
            <w:pPr>
              <w:spacing w:before="47" w:after="47" w:line="240" w:lineRule="auto"/>
              <w:jc w:val="left"/>
            </w:pPr>
            <w:bookmarkStart w:id="23" w:name="__DOCXFIELD_0442be9c8db44d2381364d2c1763d2c6___01"/>
            <w:r>
              <w:rPr>
                <w:color w:val="2B2B2B"/>
                <w:sz w:val="19"/>
              </w:rPr>
              <w:t> </w:t>
            </w:r>
            <w:bookmarkEnd w:id="23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3B90E06">
            <w:pPr>
              <w:spacing w:before="47" w:after="47" w:line="240" w:lineRule="auto"/>
              <w:jc w:val="left"/>
            </w:pPr>
            <w:bookmarkStart w:id="24" w:name="__DOCXFIELD_91604ebac9ef4f0d84a9e768ec3b1d6d___01"/>
            <w:r>
              <w:rPr>
                <w:color w:val="2B2B2B"/>
                <w:sz w:val="19"/>
              </w:rPr>
              <w:t> </w:t>
            </w:r>
            <w:bookmarkEnd w:id="24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4C8061">
            <w:pPr>
              <w:spacing w:before="47" w:after="47" w:line="240" w:lineRule="auto"/>
              <w:jc w:val="left"/>
            </w:pPr>
            <w:bookmarkStart w:id="25" w:name="__DOCXFIELD_e3ed290632f943a19c18fb49c4906f37___01"/>
            <w:r>
              <w:rPr>
                <w:color w:val="2B2B2B"/>
                <w:sz w:val="19"/>
              </w:rPr>
              <w:t> </w:t>
            </w:r>
            <w:bookmarkEnd w:id="25"/>
          </w:p>
        </w:tc>
      </w:tr>
    </w:tbl>
    <w:p w14:paraId="37AB7384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（三）会后跟进转化表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235"/>
        <w:gridCol w:w="1235"/>
        <w:gridCol w:w="1235"/>
        <w:gridCol w:w="1236"/>
        <w:gridCol w:w="1236"/>
        <w:gridCol w:w="1236"/>
      </w:tblGrid>
      <w:tr w14:paraId="5D099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495E194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88857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姓名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286C4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类别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0888E68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意向方向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363218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跟进动作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EA2946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跟进结果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D70AA1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下次跟进时间</w:t>
            </w:r>
          </w:p>
        </w:tc>
      </w:tr>
      <w:tr w14:paraId="5C891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8E038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16D596">
            <w:pPr>
              <w:spacing w:before="47" w:after="47" w:line="240" w:lineRule="auto"/>
              <w:jc w:val="left"/>
            </w:pPr>
            <w:bookmarkStart w:id="26" w:name="1_03"/>
            <w:r>
              <w:rPr>
                <w:color w:val="2B2B2B"/>
                <w:sz w:val="19"/>
              </w:rPr>
              <w:t> </w:t>
            </w:r>
            <w:bookmarkEnd w:id="26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42D91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 / 网点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964E56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认证班 / 加盟 / 体验课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0575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电话 / 上门 / 邀约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5C28B5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报名 / 签约 / 待定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E374A27">
            <w:pPr>
              <w:spacing w:before="47" w:after="47" w:line="240" w:lineRule="auto"/>
              <w:jc w:val="left"/>
            </w:pPr>
            <w:bookmarkStart w:id="27" w:name="报名 / 签约 / 待定_01"/>
            <w:r>
              <w:rPr>
                <w:color w:val="2B2B2B"/>
                <w:sz w:val="19"/>
              </w:rPr>
              <w:t> </w:t>
            </w:r>
            <w:bookmarkEnd w:id="27"/>
          </w:p>
        </w:tc>
      </w:tr>
      <w:tr w14:paraId="46072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17D3E8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470DB8F">
            <w:pPr>
              <w:spacing w:before="47" w:after="47" w:line="240" w:lineRule="auto"/>
              <w:jc w:val="left"/>
            </w:pPr>
            <w:bookmarkStart w:id="28" w:name="2_03"/>
            <w:r>
              <w:rPr>
                <w:color w:val="2B2B2B"/>
                <w:sz w:val="19"/>
              </w:rPr>
              <w:t> </w:t>
            </w:r>
            <w:bookmarkEnd w:id="28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E8FE645">
            <w:pPr>
              <w:spacing w:before="47" w:after="47" w:line="240" w:lineRule="auto"/>
              <w:jc w:val="left"/>
            </w:pPr>
            <w:bookmarkStart w:id="29" w:name="__DOCXFIELD_8c08029b582a4042a85c2f2a4fe6c0bb___01"/>
            <w:r>
              <w:rPr>
                <w:color w:val="2B2B2B"/>
                <w:sz w:val="19"/>
              </w:rPr>
              <w:t> </w:t>
            </w:r>
            <w:bookmarkEnd w:id="29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351095">
            <w:pPr>
              <w:spacing w:before="47" w:after="47" w:line="240" w:lineRule="auto"/>
              <w:jc w:val="left"/>
            </w:pPr>
            <w:bookmarkStart w:id="30" w:name="__DOCXFIELD_b86d5755b6ae4ee1b3e9566fe31fe649___01"/>
            <w:r>
              <w:rPr>
                <w:color w:val="2B2B2B"/>
                <w:sz w:val="19"/>
              </w:rPr>
              <w:t> </w:t>
            </w:r>
            <w:bookmarkEnd w:id="30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45BE14">
            <w:pPr>
              <w:spacing w:before="47" w:after="47" w:line="240" w:lineRule="auto"/>
              <w:jc w:val="left"/>
            </w:pPr>
            <w:bookmarkStart w:id="31" w:name="__DOCXFIELD_cb9055354efc406485b962de64460d98___01"/>
            <w:r>
              <w:rPr>
                <w:color w:val="2B2B2B"/>
                <w:sz w:val="19"/>
              </w:rPr>
              <w:t> </w:t>
            </w:r>
            <w:bookmarkEnd w:id="31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675DDA">
            <w:pPr>
              <w:spacing w:before="47" w:after="47" w:line="240" w:lineRule="auto"/>
              <w:jc w:val="left"/>
            </w:pPr>
            <w:bookmarkStart w:id="32" w:name="__DOCXFIELD_32214e32e262491dbc3050b9d93967d4___01"/>
            <w:r>
              <w:rPr>
                <w:color w:val="2B2B2B"/>
                <w:sz w:val="19"/>
              </w:rPr>
              <w:t> </w:t>
            </w:r>
            <w:bookmarkEnd w:id="32"/>
          </w:p>
        </w:tc>
        <w:tc>
          <w:tcPr>
            <w:tcW w:w="1234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717202">
            <w:pPr>
              <w:spacing w:before="47" w:after="47" w:line="240" w:lineRule="auto"/>
              <w:jc w:val="left"/>
            </w:pPr>
            <w:bookmarkStart w:id="33" w:name="__DOCXFIELD_8e5c85306c174a18b56a566180d99103___01"/>
            <w:r>
              <w:rPr>
                <w:color w:val="2B2B2B"/>
                <w:sz w:val="19"/>
              </w:rPr>
              <w:t> </w:t>
            </w:r>
            <w:bookmarkEnd w:id="33"/>
          </w:p>
        </w:tc>
      </w:tr>
    </w:tbl>
    <w:p w14:paraId="5A1079A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E8B6F"/>
          <w:sz w:val="26"/>
          <w:lang w:eastAsia="zh-CN"/>
        </w:rPr>
        <w:t>（四）会议复盘表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1729"/>
        <w:gridCol w:w="1730"/>
        <w:gridCol w:w="1730"/>
        <w:gridCol w:w="1730"/>
      </w:tblGrid>
      <w:tr w14:paraId="78F1E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40E57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DA9AD9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目标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8FBB6B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实际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C28993F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达成率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1B5E4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2CE6B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问题与改进</w:t>
            </w:r>
          </w:p>
        </w:tc>
      </w:tr>
      <w:tr w14:paraId="2A6D5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A2FBE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邀约人数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F455E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≥60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1B9589">
            <w:pPr>
              <w:spacing w:before="47" w:after="47" w:line="240" w:lineRule="auto"/>
              <w:jc w:val="left"/>
            </w:pPr>
            <w:bookmarkStart w:id="34" w:name="≥60_01"/>
            <w:r>
              <w:rPr>
                <w:color w:val="2B2B2B"/>
                <w:sz w:val="19"/>
              </w:rPr>
              <w:t> </w:t>
            </w:r>
            <w:bookmarkEnd w:id="34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5E24C6">
            <w:pPr>
              <w:spacing w:before="47" w:after="47" w:line="240" w:lineRule="auto"/>
              <w:jc w:val="left"/>
            </w:pPr>
            <w:bookmarkStart w:id="35" w:name="__DOCXFIELD_4bc365a869f3428fa73c0ce849a10635___01"/>
            <w:r>
              <w:rPr>
                <w:color w:val="2B2B2B"/>
                <w:sz w:val="19"/>
              </w:rPr>
              <w:t> </w:t>
            </w:r>
            <w:bookmarkEnd w:id="35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493452">
            <w:pPr>
              <w:spacing w:before="47" w:after="47" w:line="240" w:lineRule="auto"/>
              <w:jc w:val="left"/>
            </w:pPr>
            <w:bookmarkStart w:id="36" w:name="__DOCXFIELD_6f8b2668f65748828b5f01558004e22f___01"/>
            <w:r>
              <w:rPr>
                <w:color w:val="2B2B2B"/>
                <w:sz w:val="19"/>
              </w:rPr>
              <w:t> </w:t>
            </w:r>
            <w:bookmarkEnd w:id="36"/>
          </w:p>
        </w:tc>
      </w:tr>
      <w:tr w14:paraId="47633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6B6AD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到会人数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8E0DF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≥30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62D695">
            <w:pPr>
              <w:spacing w:before="47" w:after="47" w:line="240" w:lineRule="auto"/>
              <w:jc w:val="left"/>
            </w:pPr>
            <w:bookmarkStart w:id="37" w:name="≥30_01"/>
            <w:r>
              <w:rPr>
                <w:color w:val="2B2B2B"/>
                <w:sz w:val="19"/>
              </w:rPr>
              <w:t> </w:t>
            </w:r>
            <w:bookmarkEnd w:id="37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7642867">
            <w:pPr>
              <w:spacing w:before="47" w:after="47" w:line="240" w:lineRule="auto"/>
              <w:jc w:val="left"/>
            </w:pPr>
            <w:bookmarkStart w:id="38" w:name="__DOCXFIELD_0eb94306dd984ce3974bda5cfe796d02___01"/>
            <w:r>
              <w:rPr>
                <w:color w:val="2B2B2B"/>
                <w:sz w:val="19"/>
              </w:rPr>
              <w:t> </w:t>
            </w:r>
            <w:bookmarkEnd w:id="38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0E94884">
            <w:pPr>
              <w:spacing w:before="47" w:after="47" w:line="240" w:lineRule="auto"/>
              <w:jc w:val="left"/>
            </w:pPr>
            <w:bookmarkStart w:id="39" w:name="__DOCXFIELD_7938c8642da041aba5161e1ed5fd59a5___01"/>
            <w:r>
              <w:rPr>
                <w:color w:val="2B2B2B"/>
                <w:sz w:val="19"/>
              </w:rPr>
              <w:t> </w:t>
            </w:r>
            <w:bookmarkEnd w:id="39"/>
          </w:p>
        </w:tc>
      </w:tr>
      <w:tr w14:paraId="03C53D2F"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2132C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留资率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43A9E7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≥80%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550C882">
            <w:pPr>
              <w:spacing w:before="47" w:after="47" w:line="240" w:lineRule="auto"/>
              <w:jc w:val="left"/>
            </w:pPr>
            <w:bookmarkStart w:id="40" w:name="≥80%_01"/>
            <w:r>
              <w:rPr>
                <w:color w:val="2B2B2B"/>
                <w:sz w:val="19"/>
              </w:rPr>
              <w:t> </w:t>
            </w:r>
            <w:bookmarkEnd w:id="40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4E7FBAD">
            <w:pPr>
              <w:spacing w:before="47" w:after="47" w:line="240" w:lineRule="auto"/>
              <w:jc w:val="left"/>
            </w:pPr>
            <w:bookmarkStart w:id="41" w:name="__DOCXFIELD_e62a3611cabd4aeeb7124cc396983d51___01"/>
            <w:r>
              <w:rPr>
                <w:color w:val="2B2B2B"/>
                <w:sz w:val="19"/>
              </w:rPr>
              <w:t> </w:t>
            </w:r>
            <w:bookmarkEnd w:id="41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777A319">
            <w:pPr>
              <w:spacing w:before="47" w:after="47" w:line="240" w:lineRule="auto"/>
              <w:jc w:val="left"/>
            </w:pPr>
            <w:bookmarkStart w:id="42" w:name="__DOCXFIELD_4d69b3a611bf4af69986d4fdc5a4a85f___01"/>
            <w:r>
              <w:rPr>
                <w:color w:val="2B2B2B"/>
                <w:sz w:val="19"/>
              </w:rPr>
              <w:t> </w:t>
            </w:r>
            <w:bookmarkEnd w:id="42"/>
          </w:p>
        </w:tc>
      </w:tr>
      <w:tr w14:paraId="1248B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5EEFC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学员报名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8AD40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≥10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13CA57C">
            <w:pPr>
              <w:spacing w:before="47" w:after="47" w:line="240" w:lineRule="auto"/>
              <w:jc w:val="left"/>
            </w:pPr>
            <w:bookmarkStart w:id="43" w:name="≥10_01"/>
            <w:r>
              <w:rPr>
                <w:color w:val="2B2B2B"/>
                <w:sz w:val="19"/>
              </w:rPr>
              <w:t> </w:t>
            </w:r>
            <w:bookmarkEnd w:id="43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BA070B7">
            <w:pPr>
              <w:spacing w:before="47" w:after="47" w:line="240" w:lineRule="auto"/>
              <w:jc w:val="left"/>
            </w:pPr>
            <w:bookmarkStart w:id="44" w:name="__DOCXFIELD_aeb2c6e90ef34b149bb1df0f77b3da27___01"/>
            <w:r>
              <w:rPr>
                <w:color w:val="2B2B2B"/>
                <w:sz w:val="19"/>
              </w:rPr>
              <w:t> </w:t>
            </w:r>
            <w:bookmarkEnd w:id="44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shd w:val="clear" w:color="auto" w:fill="F2F7F5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3A5B603">
            <w:pPr>
              <w:spacing w:before="47" w:after="47" w:line="240" w:lineRule="auto"/>
              <w:jc w:val="left"/>
            </w:pPr>
            <w:bookmarkStart w:id="45" w:name="__DOCXFIELD_4dfb62ee53cc4cd6a0d62d87d88b07a2___01"/>
            <w:r>
              <w:rPr>
                <w:color w:val="2B2B2B"/>
                <w:sz w:val="19"/>
              </w:rPr>
              <w:t> </w:t>
            </w:r>
            <w:bookmarkEnd w:id="45"/>
          </w:p>
        </w:tc>
      </w:tr>
      <w:tr w14:paraId="6F15D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7FFB9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网点意向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315FB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≥5 （签约 ≥2 ）</w:t>
            </w:r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92D0227">
            <w:pPr>
              <w:spacing w:before="47" w:after="47" w:line="240" w:lineRule="auto"/>
              <w:jc w:val="left"/>
            </w:pPr>
            <w:bookmarkStart w:id="46" w:name="≥5 （签约 ≥2 ）_01"/>
            <w:r>
              <w:rPr>
                <w:color w:val="2B2B2B"/>
                <w:sz w:val="19"/>
              </w:rPr>
              <w:t> </w:t>
            </w:r>
            <w:bookmarkEnd w:id="46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330963">
            <w:pPr>
              <w:spacing w:before="47" w:after="47" w:line="240" w:lineRule="auto"/>
              <w:jc w:val="left"/>
            </w:pPr>
            <w:bookmarkStart w:id="47" w:name="__DOCXFIELD_2b7c5eceadcb4ecba2a54c751d3d84fc___01"/>
            <w:r>
              <w:rPr>
                <w:color w:val="2B2B2B"/>
                <w:sz w:val="19"/>
              </w:rPr>
              <w:t> </w:t>
            </w:r>
            <w:bookmarkEnd w:id="47"/>
          </w:p>
        </w:tc>
        <w:tc>
          <w:tcPr>
            <w:tcW w:w="1728" w:type="dxa"/>
            <w:tcBorders>
              <w:top w:val="single" w:color="D6E0DB" w:sz="6" w:space="0"/>
              <w:left w:val="single" w:color="D6E0DB" w:sz="6" w:space="0"/>
              <w:bottom w:val="single" w:color="D6E0DB" w:sz="6" w:space="0"/>
              <w:right w:val="single" w:color="D6E0DB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4629653">
            <w:pPr>
              <w:spacing w:before="47" w:after="47" w:line="240" w:lineRule="auto"/>
              <w:jc w:val="left"/>
            </w:pPr>
            <w:bookmarkStart w:id="48" w:name="__DOCXFIELD_20d573e4a40f440bb74451c20d5c0bc0___01"/>
            <w:r>
              <w:rPr>
                <w:color w:val="2B2B2B"/>
                <w:sz w:val="19"/>
              </w:rPr>
              <w:t> </w:t>
            </w:r>
            <w:bookmarkEnd w:id="48"/>
          </w:p>
        </w:tc>
      </w:tr>
    </w:tbl>
    <w:p w14:paraId="4B0D11CB">
      <w:pPr>
        <w:pStyle w:val="4"/>
        <w:pBdr>
          <w:left w:val="single" w:color="1B5E4B" w:sz="18" w:space="10"/>
        </w:pBdr>
        <w:spacing w:before="576" w:after="224" w:line="324" w:lineRule="auto"/>
        <w:jc w:val="left"/>
      </w:pPr>
      <w:bookmarkStart w:id="49" w:name="section-7"/>
      <w:bookmarkEnd w:id="49"/>
      <w:r>
        <w:rPr>
          <w:rFonts w:hint="eastAsia" w:ascii="微软雅黑" w:hAnsi="微软雅黑" w:eastAsia="微软雅黑" w:cs="微软雅黑"/>
          <w:b/>
          <w:color w:val="17332A"/>
          <w:sz w:val="32"/>
          <w:lang w:eastAsia="zh-CN"/>
        </w:rPr>
        <w:t>七、会议质量红线</w:t>
      </w:r>
    </w:p>
    <w:p w14:paraId="50644BEE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会议是分院品牌的对外窗口，以下红线在任何情况下都不得触碰：</w:t>
      </w:r>
    </w:p>
    <w:p w14:paraId="6E31D8FC">
      <w:pPr>
        <w:pStyle w:val="14"/>
        <w:numPr>
          <w:ilvl w:val="0"/>
          <w:numId w:val="15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不得以医疗服务、疾病治疗名义宣传，不得承诺疗效、不得夸大证书作用；</w:t>
      </w:r>
    </w:p>
    <w:p w14:paraId="676D889D">
      <w:pPr>
        <w:pStyle w:val="14"/>
        <w:numPr>
          <w:ilvl w:val="0"/>
          <w:numId w:val="15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不得强制消费、不得虚假承诺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包过考证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；</w:t>
      </w:r>
    </w:p>
    <w:p w14:paraId="1AFDAE54">
      <w:pPr>
        <w:pStyle w:val="14"/>
        <w:numPr>
          <w:ilvl w:val="0"/>
          <w:numId w:val="15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客户个人信息依规收集与保护，不得外泄或用于无关用途；</w:t>
      </w:r>
    </w:p>
    <w:p w14:paraId="10F6C0F1">
      <w:pPr>
        <w:pStyle w:val="14"/>
        <w:numPr>
          <w:ilvl w:val="0"/>
          <w:numId w:val="15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所有物料、课件、话术须经总院审核，统一</w:t>
      </w:r>
      <w:r>
        <w:t xml:space="preserve"> VI</w:t>
      </w:r>
      <w:r>
        <w:rPr>
          <w:rFonts w:hint="eastAsia" w:ascii="微软雅黑" w:hAnsi="微软雅黑" w:eastAsia="微软雅黑" w:cs="微软雅黑"/>
          <w:lang w:eastAsia="zh-CN"/>
        </w:rPr>
        <w:t>，分院不得自行冠名开发课程；</w:t>
      </w:r>
    </w:p>
    <w:p w14:paraId="3C8B1C2C">
      <w:pPr>
        <w:pStyle w:val="14"/>
        <w:numPr>
          <w:ilvl w:val="0"/>
          <w:numId w:val="15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会议数据须真实上报，严禁造假。</w:t>
      </w:r>
    </w:p>
    <w:p w14:paraId="2FF12549">
      <w:pPr>
        <w:spacing w:before="0" w:after="0" w:line="408" w:lineRule="auto"/>
        <w:ind w:firstLine="0"/>
        <w:jc w:val="left"/>
      </w:pPr>
      <w:r>
        <w:rPr>
          <w:rFonts w:hint="eastAsia" w:ascii="微软雅黑" w:hAnsi="微软雅黑" w:eastAsia="微软雅黑" w:cs="微软雅黑"/>
          <w:lang w:eastAsia="zh-CN"/>
        </w:rPr>
        <w:t>附注：本手册为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人会议标准动作文件，分院须逐场执行并留痕。总院陪跑期间，陪跑讲师负责主讲与带教，分院团队须全程跟学，目标是在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天内实现团队独立承接下一场会议。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7" w:lineRule="auto"/>
      </w:pPr>
      <w:r>
        <w:separator/>
      </w:r>
    </w:p>
  </w:footnote>
  <w:footnote w:type="continuationSeparator" w:id="1">
    <w:p>
      <w:pPr>
        <w:spacing w:before="0" w:after="0" w:line="3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C17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57" w:lineRule="auto"/>
    </w:pPr>
    <w:rPr>
      <w:rFonts w:ascii="微软雅黑" w:hAnsi="微软雅黑" w:eastAsia="微软雅黑" w:cstheme="minorBidi"/>
      <w:color w:val="2B2B2B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886</Words>
  <Characters>903</Characters>
  <Lines>0</Lines>
  <Paragraphs>0</Paragraphs>
  <TotalTime>16</TotalTime>
  <ScaleCrop>false</ScaleCrop>
  <LinksUpToDate>false</LinksUpToDate>
  <CharactersWithSpaces>964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2026-10-01T11:52:19Z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eyJoZGlkIjoiODhjMjVjZWQ0ODdkZjNiOTZjOTMzOWQwZjcwMjQ2MTQifQ==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219DB47CBDAB443A8DBA1CD694319351_12</vt:lpwstr>
  </property>
</Properties>
</file>